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62" w:rsidRDefault="005E6A8C" w:rsidP="005E6A8C">
      <w:pPr>
        <w:ind w:left="426" w:firstLine="567"/>
      </w:pPr>
      <w:r>
        <w:rPr>
          <w:noProof/>
          <w:lang w:eastAsia="fr-FR"/>
        </w:rPr>
        <w:drawing>
          <wp:inline distT="0" distB="0" distL="0" distR="0" wp14:anchorId="3EB116EF" wp14:editId="2AC9B6AD">
            <wp:extent cx="4572000" cy="3046095"/>
            <wp:effectExtent l="0" t="0" r="0" b="1905"/>
            <wp:docPr id="1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959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A8C" w:rsidRDefault="005E6A8C"/>
    <w:p w:rsidR="005E6A8C" w:rsidRPr="005E6A8C" w:rsidRDefault="005E6A8C" w:rsidP="005E6A8C">
      <w:pPr>
        <w:numPr>
          <w:ilvl w:val="1"/>
          <w:numId w:val="0"/>
        </w:numPr>
        <w:spacing w:before="480" w:after="0" w:line="204" w:lineRule="auto"/>
        <w:jc w:val="center"/>
        <w:rPr>
          <w:rFonts w:ascii="Arial Black" w:eastAsia="SimHei" w:hAnsi="Arial Black" w:cs="Times New Roman"/>
          <w:caps/>
          <w:color w:val="E03177"/>
          <w:kern w:val="28"/>
          <w:sz w:val="48"/>
          <w:szCs w:val="80"/>
          <w:lang w:eastAsia="ja-JP"/>
        </w:rPr>
      </w:pPr>
      <w:r w:rsidRPr="00ED57C2">
        <w:rPr>
          <w:rFonts w:ascii="Arial Black" w:eastAsia="SimHei" w:hAnsi="Arial Black" w:cs="Times New Roman"/>
          <w:caps/>
          <w:kern w:val="28"/>
          <w:sz w:val="32"/>
          <w:szCs w:val="80"/>
          <w:lang w:eastAsia="ja-JP"/>
        </w:rPr>
        <w:t>3 octobre 2019</w:t>
      </w:r>
    </w:p>
    <w:p w:rsidR="005E6A8C" w:rsidRPr="00ED57C2" w:rsidRDefault="005E6A8C" w:rsidP="005E6A8C">
      <w:pPr>
        <w:jc w:val="center"/>
        <w:rPr>
          <w:rFonts w:eastAsia="SimSun" w:cstheme="minorHAnsi"/>
          <w:color w:val="333333"/>
          <w:sz w:val="36"/>
          <w:szCs w:val="24"/>
          <w:lang w:eastAsia="ja-JP"/>
        </w:rPr>
      </w:pPr>
      <w:r w:rsidRPr="00ED57C2">
        <w:rPr>
          <w:rFonts w:eastAsia="SimSun" w:cstheme="minorHAnsi"/>
          <w:color w:val="333333"/>
          <w:sz w:val="36"/>
          <w:szCs w:val="24"/>
          <w:lang w:eastAsia="ja-JP"/>
        </w:rPr>
        <w:t>Mobility For Business &amp; Salon Solution</w:t>
      </w:r>
      <w:r w:rsidR="00ED57C2">
        <w:rPr>
          <w:rFonts w:eastAsia="SimSun" w:cstheme="minorHAnsi"/>
          <w:color w:val="333333"/>
          <w:sz w:val="36"/>
          <w:szCs w:val="24"/>
          <w:lang w:eastAsia="ja-JP"/>
        </w:rPr>
        <w:t>s</w:t>
      </w:r>
    </w:p>
    <w:p w:rsidR="005E6A8C" w:rsidRPr="00ED57C2" w:rsidRDefault="00ED57C2" w:rsidP="005E6A8C">
      <w:pPr>
        <w:jc w:val="center"/>
        <w:rPr>
          <w:rFonts w:cstheme="minorHAnsi"/>
          <w:sz w:val="18"/>
        </w:rPr>
      </w:pPr>
      <w:r>
        <w:rPr>
          <w:rFonts w:eastAsia="SimSun" w:cstheme="minorHAnsi"/>
          <w:color w:val="333333"/>
          <w:sz w:val="36"/>
          <w:szCs w:val="24"/>
          <w:lang w:eastAsia="ja-JP"/>
        </w:rPr>
        <w:t>Un a</w:t>
      </w:r>
      <w:r w:rsidR="00CE5462" w:rsidRPr="00ED57C2">
        <w:rPr>
          <w:rFonts w:eastAsia="SimSun" w:cstheme="minorHAnsi"/>
          <w:color w:val="333333"/>
          <w:sz w:val="36"/>
          <w:szCs w:val="24"/>
          <w:lang w:eastAsia="ja-JP"/>
        </w:rPr>
        <w:t xml:space="preserve">telier de </w:t>
      </w:r>
      <w:r w:rsidR="0023263A" w:rsidRPr="00ED57C2">
        <w:rPr>
          <w:rFonts w:eastAsia="SimSun" w:cstheme="minorHAnsi"/>
          <w:color w:val="333333"/>
          <w:sz w:val="36"/>
          <w:szCs w:val="24"/>
          <w:lang w:eastAsia="ja-JP"/>
        </w:rPr>
        <w:t>l’AFUTT</w:t>
      </w:r>
    </w:p>
    <w:p w:rsidR="005E6A8C" w:rsidRDefault="005E6A8C" w:rsidP="005E6A8C"/>
    <w:p w:rsidR="005E6A8C" w:rsidRPr="00ED57C2" w:rsidRDefault="005E6A8C" w:rsidP="005E6A8C">
      <w:pPr>
        <w:spacing w:after="0" w:line="204" w:lineRule="auto"/>
        <w:jc w:val="center"/>
        <w:rPr>
          <w:rFonts w:ascii="Arial Black" w:eastAsia="SimHei" w:hAnsi="Arial Black" w:cs="Times New Roman"/>
          <w:caps/>
          <w:color w:val="FF4F4F"/>
          <w:kern w:val="28"/>
          <w:sz w:val="36"/>
          <w:szCs w:val="80"/>
          <w:lang w:eastAsia="ja-JP"/>
        </w:rPr>
      </w:pPr>
      <w:r w:rsidRPr="00ED57C2">
        <w:rPr>
          <w:rFonts w:ascii="Arial Black" w:eastAsia="SimHei" w:hAnsi="Arial Black" w:cs="Times New Roman"/>
          <w:caps/>
          <w:color w:val="FF4F4F"/>
          <w:kern w:val="28"/>
          <w:sz w:val="36"/>
          <w:szCs w:val="80"/>
          <w:lang w:eastAsia="ja-JP"/>
        </w:rPr>
        <w:t>entreprise connectée :</w:t>
      </w:r>
    </w:p>
    <w:p w:rsidR="005E6A8C" w:rsidRPr="005E6A8C" w:rsidRDefault="005E6A8C" w:rsidP="005E6A8C">
      <w:pPr>
        <w:spacing w:after="0" w:line="204" w:lineRule="auto"/>
        <w:jc w:val="center"/>
        <w:rPr>
          <w:rFonts w:ascii="Arial Black" w:eastAsia="SimHei" w:hAnsi="Arial Black" w:cs="Times New Roman"/>
          <w:caps/>
          <w:color w:val="FF0101"/>
          <w:kern w:val="28"/>
          <w:sz w:val="36"/>
          <w:szCs w:val="80"/>
          <w:lang w:eastAsia="ja-JP"/>
        </w:rPr>
      </w:pPr>
      <w:r w:rsidRPr="00ED57C2">
        <w:rPr>
          <w:rFonts w:ascii="Arial Black" w:eastAsia="SimHei" w:hAnsi="Arial Black" w:cs="Times New Roman"/>
          <w:caps/>
          <w:color w:val="FF4F4F"/>
          <w:kern w:val="28"/>
          <w:sz w:val="28"/>
          <w:szCs w:val="80"/>
          <w:lang w:eastAsia="ja-JP"/>
        </w:rPr>
        <w:t>nouveaux usages ; nouvelles solutions</w:t>
      </w:r>
    </w:p>
    <w:p w:rsidR="005E6A8C" w:rsidRDefault="005E6A8C" w:rsidP="005E6A8C"/>
    <w:p w:rsidR="005E6A8C" w:rsidRDefault="005E6A8C" w:rsidP="005E6A8C">
      <w:pPr>
        <w:jc w:val="center"/>
        <w:rPr>
          <w:sz w:val="28"/>
        </w:rPr>
      </w:pPr>
      <w:r w:rsidRPr="005E6A8C">
        <w:rPr>
          <w:sz w:val="28"/>
        </w:rPr>
        <w:t>conférence pédagogique</w:t>
      </w:r>
    </w:p>
    <w:p w:rsidR="005E6A8C" w:rsidRDefault="005E6A8C" w:rsidP="005E6A8C">
      <w:pPr>
        <w:rPr>
          <w:sz w:val="28"/>
        </w:rPr>
      </w:pPr>
    </w:p>
    <w:p w:rsidR="005E6A8C" w:rsidRDefault="005E6A8C" w:rsidP="005E6A8C">
      <w:r>
        <w:rPr>
          <w:rFonts w:ascii="Calibri" w:eastAsia="Times New Roman" w:hAnsi="Calibri" w:cs="Calibri"/>
          <w:color w:val="222222"/>
          <w:kern w:val="2"/>
          <w:sz w:val="24"/>
          <w:szCs w:val="19"/>
          <w:lang w:eastAsia="ar-SA"/>
        </w:rPr>
        <w:t>La</w:t>
      </w:r>
      <w:r w:rsidRPr="005E6A8C">
        <w:rPr>
          <w:rFonts w:ascii="Calibri" w:eastAsia="Times New Roman" w:hAnsi="Calibri" w:cs="Calibri"/>
          <w:color w:val="222222"/>
          <w:kern w:val="2"/>
          <w:sz w:val="24"/>
          <w:szCs w:val="19"/>
          <w:lang w:eastAsia="ar-SA"/>
        </w:rPr>
        <w:t xml:space="preserve"> </w:t>
      </w:r>
      <w:r w:rsidRPr="005E6A8C">
        <w:rPr>
          <w:rFonts w:ascii="Calibri" w:eastAsia="Times New Roman" w:hAnsi="Calibri" w:cs="Calibri"/>
          <w:b/>
          <w:color w:val="222222"/>
          <w:kern w:val="2"/>
          <w:sz w:val="24"/>
          <w:szCs w:val="19"/>
          <w:lang w:eastAsia="ar-SA"/>
        </w:rPr>
        <w:t>connectivité</w:t>
      </w:r>
      <w:r w:rsidRPr="005E6A8C">
        <w:rPr>
          <w:rFonts w:ascii="Calibri" w:eastAsia="Times New Roman" w:hAnsi="Calibri" w:cs="Calibri"/>
          <w:color w:val="222222"/>
          <w:kern w:val="2"/>
          <w:sz w:val="24"/>
          <w:szCs w:val="19"/>
          <w:lang w:eastAsia="ar-SA"/>
        </w:rPr>
        <w:t>, c'est à dire de l'ensemble des moyens de téléc</w:t>
      </w:r>
      <w:r>
        <w:rPr>
          <w:rFonts w:ascii="Calibri" w:eastAsia="Times New Roman" w:hAnsi="Calibri" w:cs="Calibri"/>
          <w:color w:val="222222"/>
          <w:kern w:val="2"/>
          <w:sz w:val="24"/>
          <w:szCs w:val="19"/>
          <w:lang w:eastAsia="ar-SA"/>
        </w:rPr>
        <w:t>ommunications fixe et mobile</w:t>
      </w:r>
      <w:r w:rsidRPr="005E6A8C">
        <w:rPr>
          <w:rFonts w:ascii="Calibri" w:eastAsia="Times New Roman" w:hAnsi="Calibri" w:cs="Calibri"/>
          <w:color w:val="222222"/>
          <w:kern w:val="2"/>
          <w:sz w:val="24"/>
          <w:szCs w:val="19"/>
          <w:lang w:eastAsia="ar-SA"/>
        </w:rPr>
        <w:t xml:space="preserve"> constituent le socle premier et indispensable au développement des solutions numériques et de leurs usages</w:t>
      </w:r>
      <w:r w:rsidR="00CE5462">
        <w:rPr>
          <w:rFonts w:ascii="Calibri" w:eastAsia="Times New Roman" w:hAnsi="Calibri" w:cs="Calibri"/>
          <w:color w:val="222222"/>
          <w:kern w:val="2"/>
          <w:sz w:val="24"/>
          <w:szCs w:val="19"/>
          <w:lang w:eastAsia="ar-SA"/>
        </w:rPr>
        <w:t>, c’est-à-dire</w:t>
      </w:r>
      <w:r w:rsidR="00721DF6">
        <w:rPr>
          <w:rFonts w:ascii="Calibri" w:eastAsia="Times New Roman" w:hAnsi="Calibri" w:cs="Calibri"/>
          <w:color w:val="222222"/>
          <w:kern w:val="2"/>
          <w:sz w:val="24"/>
          <w:szCs w:val="19"/>
          <w:lang w:eastAsia="ar-SA"/>
        </w:rPr>
        <w:t>,</w:t>
      </w:r>
      <w:r w:rsidR="00CE5462">
        <w:rPr>
          <w:rFonts w:ascii="Calibri" w:eastAsia="Times New Roman" w:hAnsi="Calibri" w:cs="Calibri"/>
          <w:color w:val="222222"/>
          <w:kern w:val="2"/>
          <w:sz w:val="24"/>
          <w:szCs w:val="19"/>
          <w:lang w:eastAsia="ar-SA"/>
        </w:rPr>
        <w:t xml:space="preserve"> in fine</w:t>
      </w:r>
      <w:r w:rsidR="00721DF6">
        <w:rPr>
          <w:rFonts w:ascii="Calibri" w:eastAsia="Times New Roman" w:hAnsi="Calibri" w:cs="Calibri"/>
          <w:color w:val="222222"/>
          <w:kern w:val="2"/>
          <w:sz w:val="24"/>
          <w:szCs w:val="19"/>
          <w:lang w:eastAsia="ar-SA"/>
        </w:rPr>
        <w:t>, à</w:t>
      </w:r>
      <w:r w:rsidR="00CE5462">
        <w:rPr>
          <w:rFonts w:ascii="Calibri" w:eastAsia="Times New Roman" w:hAnsi="Calibri" w:cs="Calibri"/>
          <w:color w:val="222222"/>
          <w:kern w:val="2"/>
          <w:sz w:val="24"/>
          <w:szCs w:val="19"/>
          <w:lang w:eastAsia="ar-SA"/>
        </w:rPr>
        <w:t xml:space="preserve"> </w:t>
      </w:r>
      <w:r w:rsidR="00CE5462" w:rsidRPr="00CE5462">
        <w:rPr>
          <w:rFonts w:ascii="Calibri" w:eastAsia="Times New Roman" w:hAnsi="Calibri" w:cs="Calibri"/>
          <w:b/>
          <w:color w:val="222222"/>
          <w:kern w:val="2"/>
          <w:sz w:val="24"/>
          <w:szCs w:val="19"/>
          <w:lang w:eastAsia="ar-SA"/>
        </w:rPr>
        <w:t>la transformation numérique</w:t>
      </w:r>
      <w:r w:rsidR="00CE5462">
        <w:rPr>
          <w:rFonts w:ascii="Calibri" w:eastAsia="Times New Roman" w:hAnsi="Calibri" w:cs="Calibri"/>
          <w:color w:val="222222"/>
          <w:kern w:val="2"/>
          <w:sz w:val="24"/>
          <w:szCs w:val="19"/>
          <w:lang w:eastAsia="ar-SA"/>
        </w:rPr>
        <w:t xml:space="preserve"> de l’entreprise.</w:t>
      </w:r>
    </w:p>
    <w:p w:rsidR="0023263A" w:rsidRPr="0023263A" w:rsidRDefault="00721DF6" w:rsidP="0023263A">
      <w:r>
        <w:t>Longtemps resté dans l’</w:t>
      </w:r>
      <w:r w:rsidR="0023263A">
        <w:t>ombre du marché</w:t>
      </w:r>
      <w:r>
        <w:t xml:space="preserve"> grand public</w:t>
      </w:r>
      <w:r w:rsidR="00ED57C2">
        <w:t>,</w:t>
      </w:r>
      <w:r>
        <w:t xml:space="preserve"> le marché des télécommunications d’entreprise est en pleine évolution</w:t>
      </w:r>
      <w:r w:rsidR="0023263A">
        <w:t>, et bénéficie d’une nouvelle dynamique</w:t>
      </w:r>
      <w:r>
        <w:t xml:space="preserve">. Cela ouvre des opportunités nouvelles à saisir, </w:t>
      </w:r>
      <w:r w:rsidR="0023263A">
        <w:t xml:space="preserve">et </w:t>
      </w:r>
      <w:r>
        <w:t>des perspectives de d</w:t>
      </w:r>
      <w:r w:rsidR="0023263A">
        <w:t xml:space="preserve">éveloppement de nouveaux services numériques pour les entreprises. qui </w:t>
      </w:r>
      <w:r w:rsidR="0023263A" w:rsidRPr="00544B70">
        <w:rPr>
          <w:rFonts w:ascii="Calibri" w:eastAsia="Times New Roman" w:hAnsi="Calibri" w:cs="Calibri"/>
          <w:color w:val="222222"/>
          <w:kern w:val="2"/>
          <w:szCs w:val="19"/>
          <w:lang w:eastAsia="ar-SA"/>
        </w:rPr>
        <w:t xml:space="preserve">sont en attente de </w:t>
      </w:r>
      <w:r w:rsidR="0023263A">
        <w:rPr>
          <w:rFonts w:ascii="Calibri" w:eastAsia="Times New Roman" w:hAnsi="Calibri" w:cs="Calibri"/>
          <w:color w:val="222222"/>
          <w:kern w:val="2"/>
          <w:szCs w:val="19"/>
          <w:lang w:eastAsia="ar-SA"/>
        </w:rPr>
        <w:t>solutions</w:t>
      </w:r>
      <w:r w:rsidR="0023263A" w:rsidRPr="00544B70">
        <w:rPr>
          <w:rFonts w:ascii="Calibri" w:eastAsia="Times New Roman" w:hAnsi="Calibri" w:cs="Calibri"/>
          <w:color w:val="222222"/>
          <w:kern w:val="2"/>
          <w:szCs w:val="19"/>
          <w:lang w:eastAsia="ar-SA"/>
        </w:rPr>
        <w:t xml:space="preserve"> fiables, adapté</w:t>
      </w:r>
      <w:r w:rsidR="00F8341C">
        <w:rPr>
          <w:rFonts w:ascii="Calibri" w:eastAsia="Times New Roman" w:hAnsi="Calibri" w:cs="Calibri"/>
          <w:color w:val="222222"/>
          <w:kern w:val="2"/>
          <w:szCs w:val="19"/>
          <w:lang w:eastAsia="ar-SA"/>
        </w:rPr>
        <w:t>e</w:t>
      </w:r>
      <w:r w:rsidR="0023263A" w:rsidRPr="00544B70">
        <w:rPr>
          <w:rFonts w:ascii="Calibri" w:eastAsia="Times New Roman" w:hAnsi="Calibri" w:cs="Calibri"/>
          <w:color w:val="222222"/>
          <w:kern w:val="2"/>
          <w:szCs w:val="19"/>
          <w:lang w:eastAsia="ar-SA"/>
        </w:rPr>
        <w:t>s à leurs besoins, et à des niveaux de prix raisonnablement proportionnés au niveau de service rendu.</w:t>
      </w:r>
    </w:p>
    <w:p w:rsidR="0023263A" w:rsidRPr="0023263A" w:rsidRDefault="0023263A" w:rsidP="0023263A">
      <w:pPr>
        <w:rPr>
          <w:i/>
        </w:rPr>
      </w:pPr>
      <w:r w:rsidRPr="0023263A">
        <w:rPr>
          <w:rFonts w:ascii="Wingdings" w:eastAsia="Times New Roman" w:hAnsi="Wingdings"/>
          <w:b/>
          <w:bCs/>
          <w:i/>
          <w:iCs/>
          <w:color w:val="222222"/>
          <w:sz w:val="28"/>
        </w:rPr>
        <w:t></w:t>
      </w:r>
      <w:r>
        <w:rPr>
          <w:rFonts w:eastAsia="Times New Roman"/>
          <w:i/>
          <w:iCs/>
          <w:color w:val="222222"/>
        </w:rPr>
        <w:t xml:space="preserve"> </w:t>
      </w:r>
      <w:r w:rsidRPr="0023263A">
        <w:rPr>
          <w:i/>
        </w:rPr>
        <w:t xml:space="preserve">L’AFUTT (Association </w:t>
      </w:r>
      <w:r>
        <w:rPr>
          <w:i/>
        </w:rPr>
        <w:t>Française des Utilusateurs des T</w:t>
      </w:r>
      <w:r w:rsidRPr="0023263A">
        <w:rPr>
          <w:i/>
        </w:rPr>
        <w:t xml:space="preserve">élécoms) </w:t>
      </w:r>
      <w:r>
        <w:rPr>
          <w:i/>
        </w:rPr>
        <w:t xml:space="preserve">avec ses experts </w:t>
      </w:r>
      <w:r w:rsidRPr="00544B70">
        <w:rPr>
          <w:rFonts w:eastAsia="Times New Roman"/>
          <w:i/>
          <w:iCs/>
          <w:color w:val="222222"/>
        </w:rPr>
        <w:t>qualifiés et indépendants</w:t>
      </w:r>
      <w:r>
        <w:rPr>
          <w:rFonts w:eastAsia="Times New Roman"/>
          <w:i/>
          <w:iCs/>
          <w:color w:val="222222"/>
        </w:rPr>
        <w:t>,</w:t>
      </w:r>
      <w:r w:rsidRPr="00544B70">
        <w:rPr>
          <w:rFonts w:eastAsia="Times New Roman"/>
          <w:i/>
          <w:iCs/>
          <w:color w:val="222222"/>
        </w:rPr>
        <w:t> </w:t>
      </w:r>
      <w:r w:rsidRPr="0023263A">
        <w:rPr>
          <w:i/>
        </w:rPr>
        <w:t xml:space="preserve">propose </w:t>
      </w:r>
      <w:r>
        <w:rPr>
          <w:i/>
        </w:rPr>
        <w:t xml:space="preserve">au cours de cet atelier </w:t>
      </w:r>
      <w:r w:rsidRPr="0023263A">
        <w:rPr>
          <w:i/>
        </w:rPr>
        <w:t xml:space="preserve">un décryptage </w:t>
      </w:r>
      <w:r>
        <w:rPr>
          <w:i/>
        </w:rPr>
        <w:t>rapide sur l’évolution des technologies et des offres</w:t>
      </w:r>
      <w:r w:rsidRPr="00544B70">
        <w:rPr>
          <w:rFonts w:eastAsia="Times New Roman"/>
          <w:i/>
          <w:iCs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>dans un language clair et une approche pragmatique.</w:t>
      </w:r>
    </w:p>
    <w:p w:rsidR="00721DF6" w:rsidRDefault="00F8341C">
      <w:r w:rsidRPr="0057167A">
        <w:rPr>
          <w:rFonts w:ascii="Calibri" w:eastAsia="Arial Unicode MS" w:hAnsi="Calibri" w:cs="Calibri"/>
          <w:kern w:val="1"/>
          <w:lang w:eastAsia="ar-SA"/>
        </w:rPr>
        <w:lastRenderedPageBreak/>
        <w:fldChar w:fldCharType="begin"/>
      </w:r>
      <w:r w:rsidRPr="0057167A">
        <w:rPr>
          <w:rFonts w:ascii="Calibri" w:eastAsia="Arial Unicode MS" w:hAnsi="Calibri" w:cs="Calibri"/>
          <w:kern w:val="1"/>
          <w:lang w:eastAsia="ar-SA"/>
        </w:rPr>
        <w:instrText xml:space="preserve"> INCLUDEPICTURE "https://www.haiku-design.com/sites/all/themes/haiku/css/images/picto/picto-phase1C.png" \* MERGEFORMATINET </w:instrText>
      </w:r>
      <w:r w:rsidRPr="0057167A">
        <w:rPr>
          <w:rFonts w:ascii="Calibri" w:eastAsia="Arial Unicode MS" w:hAnsi="Calibri" w:cs="Calibri"/>
          <w:kern w:val="1"/>
          <w:lang w:eastAsia="ar-SA"/>
        </w:rPr>
        <w:fldChar w:fldCharType="separate"/>
      </w:r>
      <w:r>
        <w:rPr>
          <w:rFonts w:ascii="Calibri" w:eastAsia="Arial Unicode MS" w:hAnsi="Calibri" w:cs="Calibri"/>
          <w:kern w:val="1"/>
          <w:lang w:eastAsia="ar-SA"/>
        </w:rPr>
        <w:fldChar w:fldCharType="begin"/>
      </w:r>
      <w:r>
        <w:rPr>
          <w:rFonts w:ascii="Calibri" w:eastAsia="Arial Unicode MS" w:hAnsi="Calibri" w:cs="Calibri"/>
          <w:kern w:val="1"/>
          <w:lang w:eastAsia="ar-SA"/>
        </w:rPr>
        <w:instrText xml:space="preserve"> INCLUDEPICTURE  "https://www.haiku-design.com/sites/all/themes/haiku/css/images/picto/picto-phase1C.png" \* MERGEFORMATINET </w:instrText>
      </w:r>
      <w:r>
        <w:rPr>
          <w:rFonts w:ascii="Calibri" w:eastAsia="Arial Unicode MS" w:hAnsi="Calibri" w:cs="Calibri"/>
          <w:kern w:val="1"/>
          <w:lang w:eastAsia="ar-SA"/>
        </w:rPr>
        <w:fldChar w:fldCharType="separate"/>
      </w:r>
      <w:r>
        <w:rPr>
          <w:rFonts w:ascii="Calibri" w:eastAsia="Arial Unicode MS" w:hAnsi="Calibri" w:cs="Calibri"/>
          <w:kern w:val="1"/>
          <w:lang w:eastAsia="ar-SA"/>
        </w:rPr>
        <w:fldChar w:fldCharType="begin"/>
      </w:r>
      <w:r>
        <w:rPr>
          <w:rFonts w:ascii="Calibri" w:eastAsia="Arial Unicode MS" w:hAnsi="Calibri" w:cs="Calibri"/>
          <w:kern w:val="1"/>
          <w:lang w:eastAsia="ar-SA"/>
        </w:rPr>
        <w:instrText xml:space="preserve"> INCLUDEPICTURE  "https://www.haiku-design.com/sites/all/themes/haiku/css/images/picto/picto-phase1C.png" \* MERGEFORMATINET </w:instrText>
      </w:r>
      <w:r>
        <w:rPr>
          <w:rFonts w:ascii="Calibri" w:eastAsia="Arial Unicode MS" w:hAnsi="Calibri" w:cs="Calibri"/>
          <w:kern w:val="1"/>
          <w:lang w:eastAsia="ar-SA"/>
        </w:rPr>
        <w:fldChar w:fldCharType="separate"/>
      </w:r>
      <w:r>
        <w:rPr>
          <w:rFonts w:ascii="Calibri" w:eastAsia="Arial Unicode MS" w:hAnsi="Calibri" w:cs="Calibri"/>
          <w:kern w:val="1"/>
          <w:lang w:eastAsia="ar-SA"/>
        </w:rPr>
        <w:fldChar w:fldCharType="begin"/>
      </w:r>
      <w:r>
        <w:rPr>
          <w:rFonts w:ascii="Calibri" w:eastAsia="Arial Unicode MS" w:hAnsi="Calibri" w:cs="Calibri"/>
          <w:kern w:val="1"/>
          <w:lang w:eastAsia="ar-SA"/>
        </w:rPr>
        <w:instrText xml:space="preserve"> INCLUDEPICTURE  "https://www.haiku-design.com/sites/all/themes/haiku/css/images/picto/picto-phase1C.png" \* MERGEFORMATINET </w:instrText>
      </w:r>
      <w:r>
        <w:rPr>
          <w:rFonts w:ascii="Calibri" w:eastAsia="Arial Unicode MS" w:hAnsi="Calibri" w:cs="Calibri"/>
          <w:kern w:val="1"/>
          <w:lang w:eastAsia="ar-SA"/>
        </w:rPr>
        <w:fldChar w:fldCharType="separate"/>
      </w:r>
      <w:r>
        <w:rPr>
          <w:rFonts w:ascii="Calibri" w:eastAsia="Arial Unicode MS" w:hAnsi="Calibri" w:cs="Calibri"/>
          <w:kern w:val="1"/>
          <w:lang w:eastAsia="ar-SA"/>
        </w:rPr>
        <w:fldChar w:fldCharType="begin"/>
      </w:r>
      <w:r>
        <w:rPr>
          <w:rFonts w:ascii="Calibri" w:eastAsia="Arial Unicode MS" w:hAnsi="Calibri" w:cs="Calibri"/>
          <w:kern w:val="1"/>
          <w:lang w:eastAsia="ar-SA"/>
        </w:rPr>
        <w:instrText xml:space="preserve"> INCLUDEPICTURE  "https://www.haiku-design.com/sites/all/themes/haiku/css/images/picto/picto-phase1C.png" \* MERGEFORMATINET </w:instrText>
      </w:r>
      <w:r>
        <w:rPr>
          <w:rFonts w:ascii="Calibri" w:eastAsia="Arial Unicode MS" w:hAnsi="Calibri" w:cs="Calibri"/>
          <w:kern w:val="1"/>
          <w:lang w:eastAsia="ar-SA"/>
        </w:rPr>
        <w:fldChar w:fldCharType="separate"/>
      </w:r>
      <w:r w:rsidR="000D64DA">
        <w:rPr>
          <w:rFonts w:ascii="Calibri" w:eastAsia="Arial Unicode MS" w:hAnsi="Calibri" w:cs="Calibri"/>
          <w:kern w:val="1"/>
          <w:lang w:eastAsia="ar-SA"/>
        </w:rPr>
        <w:fldChar w:fldCharType="begin"/>
      </w:r>
      <w:r w:rsidR="000D64DA">
        <w:rPr>
          <w:rFonts w:ascii="Calibri" w:eastAsia="Arial Unicode MS" w:hAnsi="Calibri" w:cs="Calibri"/>
          <w:kern w:val="1"/>
          <w:lang w:eastAsia="ar-SA"/>
        </w:rPr>
        <w:instrText xml:space="preserve"> </w:instrText>
      </w:r>
      <w:r w:rsidR="000D64DA">
        <w:rPr>
          <w:rFonts w:ascii="Calibri" w:eastAsia="Arial Unicode MS" w:hAnsi="Calibri" w:cs="Calibri"/>
          <w:kern w:val="1"/>
          <w:lang w:eastAsia="ar-SA"/>
        </w:rPr>
        <w:instrText>INCLUDEPICTURE  "https://www.haiku-design.com/sites/all/themes/haiku/css/images/picto/picto-phase1C.png" \* MERGEFORMATINET</w:instrText>
      </w:r>
      <w:r w:rsidR="000D64DA">
        <w:rPr>
          <w:rFonts w:ascii="Calibri" w:eastAsia="Arial Unicode MS" w:hAnsi="Calibri" w:cs="Calibri"/>
          <w:kern w:val="1"/>
          <w:lang w:eastAsia="ar-SA"/>
        </w:rPr>
        <w:instrText xml:space="preserve"> </w:instrText>
      </w:r>
      <w:r w:rsidR="000D64DA">
        <w:rPr>
          <w:rFonts w:ascii="Calibri" w:eastAsia="Arial Unicode MS" w:hAnsi="Calibri" w:cs="Calibri"/>
          <w:kern w:val="1"/>
          <w:lang w:eastAsia="ar-SA"/>
        </w:rPr>
        <w:fldChar w:fldCharType="separate"/>
      </w:r>
      <w:r w:rsidR="00E106D0">
        <w:rPr>
          <w:rFonts w:ascii="Calibri" w:eastAsia="Arial Unicode MS" w:hAnsi="Calibri" w:cs="Calibri"/>
          <w:kern w:val="1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" o:spid="_x0000_i1025" type="#_x0000_t75" alt="" style="width:43.2pt;height:64.8pt">
            <v:imagedata r:id="rId5" r:href="rId6" grayscale="t"/>
          </v:shape>
        </w:pict>
      </w:r>
      <w:r w:rsidR="000D64DA">
        <w:rPr>
          <w:rFonts w:ascii="Calibri" w:eastAsia="Arial Unicode MS" w:hAnsi="Calibri" w:cs="Calibri"/>
          <w:kern w:val="1"/>
          <w:lang w:eastAsia="ar-SA"/>
        </w:rPr>
        <w:fldChar w:fldCharType="end"/>
      </w:r>
      <w:r>
        <w:rPr>
          <w:rFonts w:ascii="Calibri" w:eastAsia="Arial Unicode MS" w:hAnsi="Calibri" w:cs="Calibri"/>
          <w:kern w:val="1"/>
          <w:lang w:eastAsia="ar-SA"/>
        </w:rPr>
        <w:fldChar w:fldCharType="end"/>
      </w:r>
      <w:r>
        <w:rPr>
          <w:rFonts w:ascii="Calibri" w:eastAsia="Arial Unicode MS" w:hAnsi="Calibri" w:cs="Calibri"/>
          <w:kern w:val="1"/>
          <w:lang w:eastAsia="ar-SA"/>
        </w:rPr>
        <w:fldChar w:fldCharType="end"/>
      </w:r>
      <w:r>
        <w:rPr>
          <w:rFonts w:ascii="Calibri" w:eastAsia="Arial Unicode MS" w:hAnsi="Calibri" w:cs="Calibri"/>
          <w:kern w:val="1"/>
          <w:lang w:eastAsia="ar-SA"/>
        </w:rPr>
        <w:fldChar w:fldCharType="end"/>
      </w:r>
      <w:r>
        <w:rPr>
          <w:rFonts w:ascii="Calibri" w:eastAsia="Arial Unicode MS" w:hAnsi="Calibri" w:cs="Calibri"/>
          <w:kern w:val="1"/>
          <w:lang w:eastAsia="ar-SA"/>
        </w:rPr>
        <w:fldChar w:fldCharType="end"/>
      </w:r>
      <w:r w:rsidRPr="0057167A">
        <w:rPr>
          <w:rFonts w:ascii="Calibri" w:eastAsia="Arial Unicode MS" w:hAnsi="Calibri" w:cs="Calibri"/>
          <w:kern w:val="1"/>
          <w:lang w:eastAsia="ar-SA"/>
        </w:rPr>
        <w:fldChar w:fldCharType="end"/>
      </w:r>
      <w:r>
        <w:rPr>
          <w:rFonts w:ascii="Calibri" w:eastAsia="Arial Unicode MS" w:hAnsi="Calibri" w:cs="Calibri"/>
          <w:kern w:val="1"/>
          <w:lang w:eastAsia="ar-SA"/>
        </w:rPr>
        <w:t xml:space="preserve">                             </w:t>
      </w:r>
      <w:r w:rsidRPr="0057167A">
        <w:rPr>
          <w:rFonts w:ascii="Calibri" w:eastAsia="Arial Unicode MS" w:hAnsi="Calibri" w:cs="Calibri"/>
          <w:noProof/>
          <w:color w:val="C45911"/>
          <w:kern w:val="1"/>
          <w:lang w:eastAsia="fr-FR"/>
        </w:rPr>
        <mc:AlternateContent>
          <mc:Choice Requires="wps">
            <w:drawing>
              <wp:inline distT="0" distB="0" distL="0" distR="0" wp14:anchorId="2D541374" wp14:editId="0D7B229C">
                <wp:extent cx="2225040" cy="158750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5040" cy="158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341C" w:rsidRPr="00ED57C2" w:rsidRDefault="00F8341C" w:rsidP="00F834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ED57C2">
                              <w:rPr>
                                <w:rFonts w:ascii="Arial Black" w:hAnsi="Arial Black"/>
                                <w:color w:val="BFBFBF"/>
                                <w:sz w:val="16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5413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175.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" filled="f" stroked="f">
                <o:lock v:ext="edit" shapetype="t"/>
                <v:textbox style="mso-fit-shape-to-text:t">
                  <w:txbxContent>
                    <w:p w:rsidR="00F8341C" w:rsidRPr="00ED57C2" w:rsidRDefault="00F8341C" w:rsidP="00F834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28"/>
                        </w:rPr>
                      </w:pPr>
                      <w:r w:rsidRPr="00ED57C2">
                        <w:rPr>
                          <w:rFonts w:ascii="Arial Black" w:hAnsi="Arial Black"/>
                          <w:color w:val="BFBFBF"/>
                          <w:sz w:val="16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PROGRAMME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341C" w:rsidRDefault="00F8341C"/>
    <w:p w:rsidR="00F8341C" w:rsidRDefault="00F8341C"/>
    <w:p w:rsidR="00F8341C" w:rsidRPr="00ED57C2" w:rsidRDefault="00721DF6">
      <w:pPr>
        <w:rPr>
          <w:b/>
        </w:rPr>
      </w:pPr>
      <w:r w:rsidRPr="00ED57C2">
        <w:rPr>
          <w:b/>
        </w:rPr>
        <w:t>Quels sont les nouveaux usages ?</w:t>
      </w:r>
      <w:r w:rsidR="00F8341C" w:rsidRPr="00ED57C2">
        <w:rPr>
          <w:b/>
        </w:rPr>
        <w:t xml:space="preserve"> : </w:t>
      </w:r>
    </w:p>
    <w:p w:rsidR="00F8341C" w:rsidRDefault="00F8341C">
      <w:r>
        <w:t>relations interpersonnelles</w:t>
      </w:r>
      <w:r w:rsidR="00E106D0">
        <w:t xml:space="preserve"> enrichies</w:t>
      </w:r>
      <w:r>
        <w:t>, mobilité, applications métier</w:t>
      </w:r>
      <w:r w:rsidR="00E106D0">
        <w:t xml:space="preserve"> communiquantes</w:t>
      </w:r>
      <w:r>
        <w:t>, médiatisation de l’entreprise…</w:t>
      </w:r>
    </w:p>
    <w:p w:rsidR="00F8341C" w:rsidRPr="00ED57C2" w:rsidRDefault="00F8341C">
      <w:pPr>
        <w:rPr>
          <w:b/>
        </w:rPr>
      </w:pPr>
      <w:r w:rsidRPr="00ED57C2">
        <w:rPr>
          <w:b/>
        </w:rPr>
        <w:t>Q</w:t>
      </w:r>
      <w:r w:rsidR="00721DF6" w:rsidRPr="00ED57C2">
        <w:rPr>
          <w:b/>
        </w:rPr>
        <w:t xml:space="preserve">uelles solutions pour y répondre ? </w:t>
      </w:r>
    </w:p>
    <w:p w:rsidR="00F8341C" w:rsidRDefault="00F8341C" w:rsidP="00F8341C">
      <w:r>
        <w:t>nouvelles technologies, nouvelles offres, nouveaux acteurs</w:t>
      </w:r>
    </w:p>
    <w:p w:rsidR="00F8341C" w:rsidRDefault="00F8341C"/>
    <w:p w:rsidR="00F8341C" w:rsidRPr="00ED57C2" w:rsidRDefault="00F8341C">
      <w:pPr>
        <w:rPr>
          <w:b/>
        </w:rPr>
      </w:pPr>
      <w:r w:rsidRPr="00ED57C2">
        <w:rPr>
          <w:b/>
        </w:rPr>
        <w:t xml:space="preserve">Bilan des opportunités </w:t>
      </w:r>
    </w:p>
    <w:p w:rsidR="00F8341C" w:rsidRDefault="00F8341C">
      <w:r w:rsidRPr="00F8341C">
        <w:t>Coût, performance, sécurité, flexibilité</w:t>
      </w:r>
    </w:p>
    <w:p w:rsidR="00ED57C2" w:rsidRDefault="000D64DA">
      <w:r w:rsidRPr="00ED57C2">
        <w:rPr>
          <w:rFonts w:ascii="Georgia" w:eastAsia="SimSun" w:hAnsi="Georgia" w:cs="Times New Roman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979170</wp:posOffset>
            </wp:positionH>
            <wp:positionV relativeFrom="margin">
              <wp:posOffset>3970020</wp:posOffset>
            </wp:positionV>
            <wp:extent cx="1230630" cy="693420"/>
            <wp:effectExtent l="0" t="0" r="7620" b="0"/>
            <wp:wrapSquare wrapText="bothSides"/>
            <wp:docPr id="10" name="Image 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lacehol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7C2" w:rsidRDefault="00ED57C2"/>
    <w:p w:rsidR="00ED57C2" w:rsidRPr="00ED57C2" w:rsidRDefault="00ED57C2">
      <w:pPr>
        <w:rPr>
          <w:b/>
        </w:rPr>
      </w:pPr>
      <w:r w:rsidRPr="00ED57C2">
        <w:rPr>
          <w:b/>
        </w:rPr>
        <w:t>Un atelier de l’</w:t>
      </w:r>
    </w:p>
    <w:p w:rsidR="00ED57C2" w:rsidRPr="00F8341C" w:rsidRDefault="00ED57C2">
      <w:bookmarkStart w:id="0" w:name="_GoBack"/>
      <w:bookmarkEnd w:id="0"/>
    </w:p>
    <w:p w:rsidR="00721DF6" w:rsidRDefault="00721DF6"/>
    <w:p w:rsidR="005E6A8C" w:rsidRDefault="005E6A8C"/>
    <w:p w:rsidR="005E6A8C" w:rsidRDefault="005E6A8C"/>
    <w:p w:rsidR="005E6A8C" w:rsidRDefault="005E6A8C"/>
    <w:p w:rsidR="005E6A8C" w:rsidRDefault="005E6A8C"/>
    <w:sectPr w:rsidR="005E6A8C" w:rsidSect="005E6A8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8C"/>
    <w:rsid w:val="000D64DA"/>
    <w:rsid w:val="0023263A"/>
    <w:rsid w:val="00391F4D"/>
    <w:rsid w:val="005E6A8C"/>
    <w:rsid w:val="005F7E10"/>
    <w:rsid w:val="00721DF6"/>
    <w:rsid w:val="009F789C"/>
    <w:rsid w:val="00CE5462"/>
    <w:rsid w:val="00E106D0"/>
    <w:rsid w:val="00ED57C2"/>
    <w:rsid w:val="00F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CFFF-4239-4F10-8DF6-8EFB663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4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haiku-design.com/sites/all/themes/haiku/css/images/picto/picto-phase1C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dupre</dc:creator>
  <cp:keywords/>
  <dc:description/>
  <cp:lastModifiedBy>bernard dupre</cp:lastModifiedBy>
  <cp:revision>4</cp:revision>
  <dcterms:created xsi:type="dcterms:W3CDTF">2019-07-19T08:53:00Z</dcterms:created>
  <dcterms:modified xsi:type="dcterms:W3CDTF">2019-07-19T09:46:00Z</dcterms:modified>
</cp:coreProperties>
</file>